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5A6" w:rsidRDefault="001975A6" w:rsidP="009A7B0B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131413"/>
          <w:kern w:val="0"/>
          <w:sz w:val="24"/>
          <w:szCs w:val="24"/>
        </w:rPr>
        <w:drawing>
          <wp:inline distT="0" distB="0" distL="0" distR="0">
            <wp:extent cx="5608320" cy="2827626"/>
            <wp:effectExtent l="0" t="0" r="0" b="0"/>
            <wp:docPr id="1" name="图片 1" descr="D:\博士课题\mIF\lag3文章撰写资料\Guo mIF\supplementary figure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博士课题\mIF\lag3文章撰写资料\Guo mIF\supplementary figure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282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B0B" w:rsidRPr="009A7B0B" w:rsidRDefault="009A7B0B" w:rsidP="009A7B0B">
      <w:pPr>
        <w:widowControl/>
        <w:shd w:val="clear" w:color="auto" w:fill="FFFFFF"/>
        <w:spacing w:after="15" w:line="360" w:lineRule="auto"/>
        <w:jc w:val="left"/>
        <w:outlineLvl w:val="2"/>
        <w:rPr>
          <w:rFonts w:ascii="Times New Roman" w:hAnsi="Times New Roman" w:cs="Times New Roman"/>
          <w:b/>
          <w:color w:val="131413"/>
          <w:sz w:val="24"/>
          <w:szCs w:val="24"/>
        </w:rPr>
      </w:pPr>
      <w:r w:rsidRPr="009A7B0B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>Supplementary Figure S1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>:</w:t>
      </w:r>
      <w:r w:rsidRPr="009A7B0B">
        <w:rPr>
          <w:rFonts w:ascii="Times New Roman" w:eastAsia="宋体" w:hAnsi="Times New Roman" w:cs="Times New Roman"/>
          <w:b/>
          <w:bCs/>
          <w:color w:val="131413"/>
          <w:kern w:val="0"/>
          <w:sz w:val="24"/>
          <w:szCs w:val="24"/>
        </w:rPr>
        <w:t xml:space="preserve"> </w:t>
      </w:r>
      <w:r w:rsidRPr="009A7B0B">
        <w:rPr>
          <w:rFonts w:ascii="Times New Roman" w:hAnsi="Times New Roman" w:cs="Times New Roman"/>
          <w:b/>
          <w:color w:val="131413"/>
          <w:sz w:val="24"/>
          <w:szCs w:val="24"/>
        </w:rPr>
        <w:t>HCC-specific OS and DFS of LAG-3</w:t>
      </w:r>
      <w:r w:rsidRPr="009A7B0B">
        <w:rPr>
          <w:rFonts w:ascii="Times New Roman" w:hAnsi="Times New Roman" w:cs="Times New Roman"/>
          <w:b/>
          <w:color w:val="131413"/>
          <w:sz w:val="24"/>
          <w:szCs w:val="24"/>
          <w:vertAlign w:val="superscript"/>
        </w:rPr>
        <w:t>+</w:t>
      </w:r>
      <w:r w:rsidRPr="009A7B0B">
        <w:rPr>
          <w:rFonts w:ascii="Times New Roman" w:hAnsi="Times New Roman" w:cs="Times New Roman"/>
          <w:b/>
          <w:color w:val="131413"/>
          <w:sz w:val="24"/>
          <w:szCs w:val="24"/>
        </w:rPr>
        <w:t>cells levels and FGL1 status on TCs in relation to CD8</w:t>
      </w:r>
      <w:r w:rsidRPr="009A7B0B">
        <w:rPr>
          <w:rFonts w:ascii="Times New Roman" w:hAnsi="Times New Roman" w:cs="Times New Roman"/>
          <w:b/>
          <w:color w:val="131413"/>
          <w:sz w:val="24"/>
          <w:szCs w:val="24"/>
          <w:vertAlign w:val="superscript"/>
        </w:rPr>
        <w:t>+</w:t>
      </w:r>
      <w:r w:rsidRPr="009A7B0B">
        <w:rPr>
          <w:rFonts w:ascii="Times New Roman" w:hAnsi="Times New Roman" w:cs="Times New Roman"/>
          <w:b/>
          <w:color w:val="131413"/>
          <w:sz w:val="24"/>
          <w:szCs w:val="24"/>
        </w:rPr>
        <w:t>T cells densities in the combined cohorts.</w:t>
      </w:r>
    </w:p>
    <w:p w:rsidR="009A7B0B" w:rsidRPr="009A7B0B" w:rsidRDefault="009A7B0B" w:rsidP="00F506E6">
      <w:pPr>
        <w:widowControl/>
        <w:shd w:val="clear" w:color="auto" w:fill="FFFFFF"/>
        <w:spacing w:after="15" w:line="480" w:lineRule="auto"/>
        <w:jc w:val="left"/>
        <w:outlineLvl w:val="2"/>
        <w:rPr>
          <w:rFonts w:ascii="Times New Roman" w:hAnsi="Times New Roman" w:cs="Times New Roman"/>
          <w:color w:val="131413"/>
          <w:sz w:val="24"/>
          <w:szCs w:val="24"/>
        </w:rPr>
      </w:pPr>
      <w:r w:rsidRPr="009A7B0B">
        <w:rPr>
          <w:rFonts w:ascii="Times New Roman" w:hAnsi="Times New Roman" w:cs="Times New Roman"/>
          <w:color w:val="131413"/>
          <w:sz w:val="24"/>
          <w:szCs w:val="24"/>
        </w:rPr>
        <w:t>The patients with high densities of LAG-3</w:t>
      </w:r>
      <w:r w:rsidRPr="009A7B0B">
        <w:rPr>
          <w:rFonts w:ascii="Times New Roman" w:hAnsi="Times New Roman" w:cs="Times New Roman"/>
          <w:color w:val="131413"/>
          <w:sz w:val="24"/>
          <w:szCs w:val="24"/>
          <w:vertAlign w:val="superscript"/>
        </w:rPr>
        <w:t>+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 xml:space="preserve">cells and positive FGL1 status on TCs </w:t>
      </w:r>
    </w:p>
    <w:p w:rsidR="007E2E96" w:rsidRPr="009A7B0B" w:rsidRDefault="009A7B0B" w:rsidP="00F506E6">
      <w:pPr>
        <w:widowControl/>
        <w:shd w:val="clear" w:color="auto" w:fill="FFFFFF"/>
        <w:spacing w:after="15" w:line="480" w:lineRule="auto"/>
        <w:jc w:val="left"/>
        <w:outlineLvl w:val="2"/>
        <w:rPr>
          <w:rFonts w:ascii="Times New Roman" w:hAnsi="Times New Roman" w:cs="Times New Roman"/>
          <w:color w:val="131413"/>
          <w:sz w:val="24"/>
          <w:szCs w:val="24"/>
        </w:rPr>
      </w:pPr>
      <w:r w:rsidRPr="009A7B0B">
        <w:rPr>
          <w:rFonts w:ascii="Times New Roman" w:hAnsi="Times New Roman" w:cs="Times New Roman"/>
          <w:color w:val="131413"/>
          <w:sz w:val="24"/>
          <w:szCs w:val="24"/>
        </w:rPr>
        <w:t>showed an inferior DFS(B) and a tendency towards shorter OS(A) than patients with other status in CD8</w:t>
      </w:r>
      <w:r w:rsidRPr="009A7B0B">
        <w:rPr>
          <w:rFonts w:ascii="Times New Roman" w:hAnsi="Times New Roman" w:cs="Times New Roman"/>
          <w:color w:val="131413"/>
          <w:sz w:val="24"/>
          <w:szCs w:val="24"/>
          <w:vertAlign w:val="superscript"/>
        </w:rPr>
        <w:t>Hi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 xml:space="preserve">group but not </w:t>
      </w:r>
      <w:r w:rsidR="001975A6">
        <w:rPr>
          <w:rFonts w:ascii="Times New Roman" w:hAnsi="Times New Roman" w:cs="Times New Roman" w:hint="eastAsia"/>
          <w:color w:val="131413"/>
          <w:sz w:val="24"/>
          <w:szCs w:val="24"/>
        </w:rPr>
        <w:t xml:space="preserve">in 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>CD8</w:t>
      </w:r>
      <w:r w:rsidRPr="009A7B0B">
        <w:rPr>
          <w:rFonts w:ascii="Times New Roman" w:hAnsi="Times New Roman" w:cs="Times New Roman"/>
          <w:color w:val="131413"/>
          <w:sz w:val="24"/>
          <w:szCs w:val="24"/>
          <w:vertAlign w:val="superscript"/>
        </w:rPr>
        <w:t>Lo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 xml:space="preserve"> subset.</w:t>
      </w:r>
      <w:r w:rsidRPr="009A7B0B">
        <w:rPr>
          <w:rFonts w:ascii="Times New Roman" w:hAnsi="Times New Roman" w:cs="Times New Roman"/>
          <w:b/>
          <w:color w:val="131413"/>
          <w:sz w:val="24"/>
          <w:szCs w:val="24"/>
        </w:rPr>
        <w:t xml:space="preserve"> Others: 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>the patients who are either high levels of LAG-3</w:t>
      </w:r>
      <w:r w:rsidRPr="009A7B0B">
        <w:rPr>
          <w:rFonts w:ascii="Times New Roman" w:hAnsi="Times New Roman" w:cs="Times New Roman"/>
          <w:color w:val="131413"/>
          <w:sz w:val="24"/>
          <w:szCs w:val="24"/>
          <w:vertAlign w:val="superscript"/>
        </w:rPr>
        <w:t>+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>cells or positive FGL1 status on TCs or both low densities of LAG-3</w:t>
      </w:r>
      <w:r w:rsidRPr="009A7B0B">
        <w:rPr>
          <w:rFonts w:ascii="Times New Roman" w:hAnsi="Times New Roman" w:cs="Times New Roman"/>
          <w:color w:val="131413"/>
          <w:sz w:val="24"/>
          <w:szCs w:val="24"/>
          <w:vertAlign w:val="superscript"/>
        </w:rPr>
        <w:t>+</w:t>
      </w:r>
      <w:r w:rsidRPr="009A7B0B">
        <w:rPr>
          <w:rFonts w:ascii="Times New Roman" w:hAnsi="Times New Roman" w:cs="Times New Roman"/>
          <w:color w:val="131413"/>
          <w:sz w:val="24"/>
          <w:szCs w:val="24"/>
        </w:rPr>
        <w:t>cells and negative FGL1 status on TCs. The number of patients at risk was reported.</w:t>
      </w:r>
    </w:p>
    <w:p w:rsidR="00F506E6" w:rsidRPr="00F506E6" w:rsidRDefault="00F506E6" w:rsidP="00F506E6">
      <w:pPr>
        <w:spacing w:line="480" w:lineRule="auto"/>
      </w:pPr>
      <w:r w:rsidRPr="00F506E6">
        <w:rPr>
          <w:rFonts w:ascii="Times New Roman" w:hAnsi="Times New Roman" w:cs="Times New Roman"/>
          <w:color w:val="000000" w:themeColor="text1"/>
          <w:sz w:val="24"/>
          <w:szCs w:val="24"/>
        </w:rPr>
        <w:t>Abbreviations</w:t>
      </w:r>
      <w:r>
        <w:rPr>
          <w:rFonts w:hint="eastAsia"/>
        </w:rPr>
        <w:t>:</w:t>
      </w:r>
      <w:r w:rsidRPr="00F506E6">
        <w:rPr>
          <w:rFonts w:ascii="Times New Roman" w:hAnsi="Times New Roman" w:cs="Times New Roman"/>
          <w:color w:val="000000" w:themeColor="text1"/>
          <w:sz w:val="24"/>
          <w:szCs w:val="24"/>
        </w:rPr>
        <w:t>TCs: tumor cells; ICs: immune cell</w:t>
      </w:r>
      <w:bookmarkStart w:id="0" w:name="_GoBack"/>
      <w:bookmarkEnd w:id="0"/>
      <w:r w:rsidRPr="00F506E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F506E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F506E6"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 w:rsidRPr="00F506E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Pr="00F506E6">
        <w:rPr>
          <w:rFonts w:ascii="Times New Roman" w:hAnsi="Times New Roman" w:cs="Times New Roman"/>
          <w:color w:val="000000" w:themeColor="text1"/>
          <w:sz w:val="24"/>
          <w:szCs w:val="24"/>
        </w:rPr>
        <w:t>Overall survival</w:t>
      </w:r>
      <w:r w:rsidRPr="00F506E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F506E6">
        <w:rPr>
          <w:rFonts w:ascii="Times New Roman" w:hAnsi="Times New Roman" w:cs="Times New Roman"/>
          <w:color w:val="000000" w:themeColor="text1"/>
          <w:sz w:val="24"/>
          <w:szCs w:val="24"/>
        </w:rPr>
        <w:t>DFS</w:t>
      </w:r>
      <w:r w:rsidRPr="00F506E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Pr="00F506E6">
        <w:rPr>
          <w:rFonts w:ascii="Times New Roman" w:hAnsi="Times New Roman" w:cs="Times New Roman"/>
          <w:color w:val="000000" w:themeColor="text1"/>
          <w:sz w:val="24"/>
          <w:szCs w:val="24"/>
        </w:rPr>
        <w:t>Disease-free survival</w:t>
      </w:r>
      <w:r w:rsidRPr="00F506E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F506E6" w:rsidRDefault="00F506E6" w:rsidP="007E2E96"/>
    <w:p w:rsidR="001A11A7" w:rsidRDefault="001A11A7" w:rsidP="007E2E96"/>
    <w:p w:rsidR="001A11A7" w:rsidRDefault="001A11A7" w:rsidP="007E2E96"/>
    <w:sectPr w:rsidR="001A11A7" w:rsidSect="00597C2D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FB1"/>
    <w:rsid w:val="000D5F52"/>
    <w:rsid w:val="001975A6"/>
    <w:rsid w:val="001A11A7"/>
    <w:rsid w:val="003F2FB1"/>
    <w:rsid w:val="007E2E96"/>
    <w:rsid w:val="009A7B0B"/>
    <w:rsid w:val="00D43FAF"/>
    <w:rsid w:val="00DD6E7F"/>
    <w:rsid w:val="00F5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1975A6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75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75A6"/>
    <w:rPr>
      <w:sz w:val="18"/>
      <w:szCs w:val="18"/>
    </w:rPr>
  </w:style>
  <w:style w:type="character" w:customStyle="1" w:styleId="1Char">
    <w:name w:val="标题 1 Char"/>
    <w:basedOn w:val="a0"/>
    <w:link w:val="1"/>
    <w:rsid w:val="001975A6"/>
    <w:rPr>
      <w:rFonts w:cs="宋体"/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DD6E7F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1975A6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75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975A6"/>
    <w:rPr>
      <w:sz w:val="18"/>
      <w:szCs w:val="18"/>
    </w:rPr>
  </w:style>
  <w:style w:type="character" w:customStyle="1" w:styleId="1Char">
    <w:name w:val="标题 1 Char"/>
    <w:basedOn w:val="a0"/>
    <w:link w:val="1"/>
    <w:rsid w:val="001975A6"/>
    <w:rPr>
      <w:rFonts w:cs="宋体"/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DD6E7F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8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7C21D-4A43-4C01-9B5D-936D2D703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guomengzhou</dc:creator>
  <cp:keywords/>
  <dc:description/>
  <cp:lastModifiedBy>guomengzhou</cp:lastModifiedBy>
  <cp:revision>7</cp:revision>
  <dcterms:created xsi:type="dcterms:W3CDTF">2020-02-19T09:00:00Z</dcterms:created>
  <dcterms:modified xsi:type="dcterms:W3CDTF">2020-03-23T04:03:00Z</dcterms:modified>
</cp:coreProperties>
</file>